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5F" w:rsidRPr="00922E6E" w:rsidRDefault="00917A5F" w:rsidP="00917A5F">
      <w:pPr>
        <w:pStyle w:val="1"/>
        <w:numPr>
          <w:ilvl w:val="0"/>
          <w:numId w:val="1"/>
        </w:numPr>
        <w:spacing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22E6E">
        <w:rPr>
          <w:rFonts w:ascii="Times New Roman" w:hAnsi="Times New Roman"/>
          <w:b/>
          <w:sz w:val="24"/>
          <w:szCs w:val="24"/>
          <w:lang w:val="ru-RU"/>
        </w:rPr>
        <w:t xml:space="preserve">Новели </w:t>
      </w:r>
      <w:proofErr w:type="spellStart"/>
      <w:r w:rsidRPr="00922E6E">
        <w:rPr>
          <w:rFonts w:ascii="Times New Roman" w:hAnsi="Times New Roman"/>
          <w:b/>
          <w:sz w:val="24"/>
          <w:szCs w:val="24"/>
          <w:lang w:val="ru-RU"/>
        </w:rPr>
        <w:t>сімейного</w:t>
      </w:r>
      <w:proofErr w:type="spellEnd"/>
      <w:r w:rsidRPr="00922E6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22E6E">
        <w:rPr>
          <w:rFonts w:ascii="Times New Roman" w:hAnsi="Times New Roman"/>
          <w:b/>
          <w:sz w:val="24"/>
          <w:szCs w:val="24"/>
          <w:lang w:val="ru-RU"/>
        </w:rPr>
        <w:t>законодавства</w:t>
      </w:r>
      <w:proofErr w:type="spellEnd"/>
      <w:r w:rsidRPr="00922E6E">
        <w:rPr>
          <w:rFonts w:ascii="Times New Roman" w:hAnsi="Times New Roman"/>
          <w:b/>
          <w:sz w:val="24"/>
          <w:szCs w:val="24"/>
          <w:lang w:val="ru-RU"/>
        </w:rPr>
        <w:t xml:space="preserve"> 2017: </w:t>
      </w:r>
      <w:proofErr w:type="gramStart"/>
      <w:r w:rsidRPr="00922E6E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spellStart"/>
      <w:proofErr w:type="gramEnd"/>
      <w:r w:rsidRPr="00922E6E">
        <w:rPr>
          <w:rFonts w:ascii="Times New Roman" w:hAnsi="Times New Roman"/>
          <w:b/>
          <w:sz w:val="24"/>
          <w:szCs w:val="24"/>
        </w:rPr>
        <w:t>ідвищення</w:t>
      </w:r>
      <w:proofErr w:type="spellEnd"/>
      <w:r w:rsidRPr="00922E6E">
        <w:rPr>
          <w:rFonts w:ascii="Times New Roman" w:hAnsi="Times New Roman"/>
          <w:b/>
          <w:sz w:val="24"/>
          <w:szCs w:val="24"/>
        </w:rPr>
        <w:t xml:space="preserve"> мінімального розміру аліментів.</w:t>
      </w:r>
    </w:p>
    <w:p w:rsidR="00917A5F" w:rsidRPr="00922E6E" w:rsidRDefault="00917A5F" w:rsidP="00917A5F">
      <w:pPr>
        <w:pStyle w:val="1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E6E">
        <w:rPr>
          <w:rFonts w:ascii="Times New Roman" w:hAnsi="Times New Roman"/>
          <w:sz w:val="24"/>
          <w:szCs w:val="24"/>
          <w:shd w:val="clear" w:color="auto" w:fill="FFFFFF"/>
        </w:rPr>
        <w:t>Закон</w:t>
      </w:r>
      <w:proofErr w:type="spellStart"/>
      <w:r w:rsidRPr="00922E6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ом</w:t>
      </w:r>
      <w:proofErr w:type="spellEnd"/>
      <w:r w:rsidRPr="00922E6E">
        <w:rPr>
          <w:rFonts w:ascii="Times New Roman" w:hAnsi="Times New Roman"/>
          <w:sz w:val="24"/>
          <w:szCs w:val="24"/>
          <w:shd w:val="clear" w:color="auto" w:fill="FFFFFF"/>
        </w:rPr>
        <w:t xml:space="preserve">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стягнення аліментів» № 4928 від 08.07.2016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підписаного Президентом  України 06.06.2017 року</w:t>
      </w:r>
      <w:r w:rsidRPr="00922E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84A5F">
        <w:rPr>
          <w:rFonts w:ascii="Times New Roman" w:hAnsi="Times New Roman"/>
          <w:i/>
          <w:sz w:val="24"/>
          <w:szCs w:val="24"/>
          <w:shd w:val="clear" w:color="auto" w:fill="FFFFFF"/>
        </w:rPr>
        <w:t>(ще не набрав чинності)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(надалі – Закон), </w:t>
      </w:r>
      <w:r w:rsidRPr="00922E6E">
        <w:rPr>
          <w:rFonts w:ascii="Times New Roman" w:hAnsi="Times New Roman"/>
          <w:sz w:val="24"/>
          <w:szCs w:val="24"/>
          <w:shd w:val="clear" w:color="auto" w:fill="FFFFFF"/>
        </w:rPr>
        <w:t xml:space="preserve">розробником якого в тому числі виступала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адвокат з сімейних справ,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к.ю.н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., сімейний медіатор, Голова Комітету сімейного права Асоціації адвокатів України </w:t>
      </w:r>
      <w:r w:rsidRPr="00922E6E">
        <w:rPr>
          <w:rFonts w:ascii="Times New Roman" w:hAnsi="Times New Roman"/>
          <w:sz w:val="24"/>
          <w:szCs w:val="24"/>
          <w:shd w:val="clear" w:color="auto" w:fill="FFFFFF"/>
        </w:rPr>
        <w:t xml:space="preserve">Ганна </w:t>
      </w:r>
      <w:proofErr w:type="spellStart"/>
      <w:r w:rsidRPr="00922E6E">
        <w:rPr>
          <w:rFonts w:ascii="Times New Roman" w:hAnsi="Times New Roman"/>
          <w:sz w:val="24"/>
          <w:szCs w:val="24"/>
          <w:shd w:val="clear" w:color="auto" w:fill="FFFFFF"/>
        </w:rPr>
        <w:t>Гаро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@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Ganna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Garo</w:t>
      </w:r>
      <w:proofErr w:type="spellEnd"/>
      <w:r w:rsidRPr="00922E6E">
        <w:rPr>
          <w:rFonts w:ascii="Times New Roman" w:hAnsi="Times New Roman"/>
          <w:sz w:val="24"/>
          <w:szCs w:val="24"/>
          <w:shd w:val="clear" w:color="auto" w:fill="FFFFFF"/>
        </w:rPr>
        <w:t>, було внесено зміни до Сімейного кодексу України в частині</w:t>
      </w:r>
      <w:r w:rsidR="00C6031D">
        <w:rPr>
          <w:rFonts w:ascii="Times New Roman" w:hAnsi="Times New Roman"/>
          <w:sz w:val="24"/>
          <w:szCs w:val="24"/>
          <w:shd w:val="clear" w:color="auto" w:fill="FFFFFF"/>
        </w:rPr>
        <w:t xml:space="preserve"> збільшення мінімального розмір</w:t>
      </w:r>
      <w:r w:rsidR="00C6031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</w:t>
      </w:r>
      <w:r w:rsidRPr="00922E6E">
        <w:rPr>
          <w:rFonts w:ascii="Times New Roman" w:hAnsi="Times New Roman"/>
          <w:sz w:val="24"/>
          <w:szCs w:val="24"/>
          <w:shd w:val="clear" w:color="auto" w:fill="FFFFFF"/>
        </w:rPr>
        <w:t xml:space="preserve"> аліментів. </w:t>
      </w:r>
    </w:p>
    <w:p w:rsidR="00917A5F" w:rsidRDefault="00B431EA" w:rsidP="00B431EA">
      <w:pPr>
        <w:pStyle w:val="1"/>
        <w:spacing w:line="240" w:lineRule="auto"/>
        <w:ind w:left="0" w:firstLine="284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3440430" cy="2284162"/>
            <wp:effectExtent l="19050" t="0" r="7620" b="0"/>
            <wp:docPr id="1" name="Рисунок 0" descr="1384856744_1308757996_grois-lkz-lsn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856744_1308757996_grois-lkz-lsnt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228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EA" w:rsidRPr="00B431EA" w:rsidRDefault="00B431EA" w:rsidP="00B431EA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554"/>
        <w:gridCol w:w="4580"/>
      </w:tblGrid>
      <w:tr w:rsidR="00917A5F" w:rsidTr="00B431EA">
        <w:tc>
          <w:tcPr>
            <w:tcW w:w="4927" w:type="dxa"/>
            <w:vAlign w:val="center"/>
          </w:tcPr>
          <w:p w:rsidR="00917A5F" w:rsidRPr="00917A5F" w:rsidRDefault="00917A5F" w:rsidP="00B431EA">
            <w:pPr>
              <w:pStyle w:val="1"/>
              <w:spacing w:line="240" w:lineRule="auto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917A5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Як було?</w:t>
            </w:r>
          </w:p>
        </w:tc>
        <w:tc>
          <w:tcPr>
            <w:tcW w:w="4928" w:type="dxa"/>
            <w:vAlign w:val="center"/>
          </w:tcPr>
          <w:p w:rsidR="00917A5F" w:rsidRPr="00917A5F" w:rsidRDefault="00917A5F" w:rsidP="00B431EA">
            <w:pPr>
              <w:pStyle w:val="1"/>
              <w:spacing w:line="240" w:lineRule="auto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17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Як буде?</w:t>
            </w:r>
          </w:p>
        </w:tc>
      </w:tr>
      <w:tr w:rsidR="00917A5F" w:rsidTr="00593A93">
        <w:trPr>
          <w:trHeight w:val="7385"/>
        </w:trPr>
        <w:tc>
          <w:tcPr>
            <w:tcW w:w="4927" w:type="dxa"/>
          </w:tcPr>
          <w:p w:rsidR="00917A5F" w:rsidRPr="007B561F" w:rsidRDefault="00917A5F" w:rsidP="00917A5F">
            <w:pPr>
              <w:pStyle w:val="1"/>
              <w:spacing w:after="0" w:line="240" w:lineRule="auto"/>
              <w:ind w:left="0" w:right="112" w:firstLine="41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Ч. 2 ст. 182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Сімейного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кодексу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визначала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мінімальний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аліментів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одну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дитину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меншим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30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відсотків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прожиткового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мінімуму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віку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917A5F" w:rsidRPr="007B561F" w:rsidRDefault="00917A5F" w:rsidP="00917A5F">
            <w:pPr>
              <w:pStyle w:val="1"/>
              <w:spacing w:after="0" w:line="240" w:lineRule="auto"/>
              <w:ind w:left="0" w:right="112" w:firstLine="41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Станом на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червень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2017 року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прожитковий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мінімум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6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становить – 1426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., для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6 </w:t>
            </w:r>
            <w:proofErr w:type="gram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18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1777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917A5F" w:rsidRPr="007B561F" w:rsidRDefault="00917A5F" w:rsidP="00917A5F">
            <w:pPr>
              <w:pStyle w:val="1"/>
              <w:spacing w:after="0" w:line="240" w:lineRule="auto"/>
              <w:ind w:left="0" w:right="112" w:firstLine="41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Таким чином,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мінімальний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аліментів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6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Закону становив </w:t>
            </w:r>
            <w:r w:rsidRPr="007B56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427, 80 </w:t>
            </w:r>
            <w:proofErr w:type="spellStart"/>
            <w:r w:rsidRPr="007B56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., для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6 до 18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r w:rsidRPr="007B56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533, 10 </w:t>
            </w:r>
            <w:proofErr w:type="spellStart"/>
            <w:r w:rsidRPr="007B56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B56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917A5F" w:rsidRDefault="00917A5F" w:rsidP="00917A5F">
            <w:pPr>
              <w:pStyle w:val="1"/>
              <w:spacing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8" w:type="dxa"/>
          </w:tcPr>
          <w:p w:rsidR="00917A5F" w:rsidRPr="007B561F" w:rsidRDefault="00917A5F" w:rsidP="00917A5F">
            <w:pPr>
              <w:pStyle w:val="1"/>
              <w:spacing w:after="0" w:line="240" w:lineRule="auto"/>
              <w:ind w:left="0" w:right="140" w:firstLine="28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Положеннями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ч. 2 ст. 182</w:t>
            </w:r>
            <w:proofErr w:type="gram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імейного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Кодексу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новій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редакції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передбачається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: «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аліментів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необхідним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достатнім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гармонійного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Мінімальний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аліментів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на одну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дитину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меншим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50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відсотків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прожиткового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мінімуму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віку</w:t>
            </w:r>
            <w:proofErr w:type="spellEnd"/>
            <w:r w:rsidRPr="007B56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».</w:t>
            </w:r>
          </w:p>
          <w:p w:rsidR="00917A5F" w:rsidRPr="007B561F" w:rsidRDefault="00917A5F" w:rsidP="00917A5F">
            <w:pPr>
              <w:shd w:val="clear" w:color="auto" w:fill="FFFFFF"/>
              <w:spacing w:after="0" w:line="240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Таким чином,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прийнятих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станом на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червень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2017 року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мінімальний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аліментів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одну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дитину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меншим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B56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713 </w:t>
            </w:r>
            <w:proofErr w:type="spellStart"/>
            <w:r w:rsidRPr="007B56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для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6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r w:rsidRPr="007B56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888, 50 </w:t>
            </w:r>
            <w:proofErr w:type="spellStart"/>
            <w:r w:rsidRPr="007B56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B56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6 до 18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917A5F" w:rsidRPr="007B561F" w:rsidRDefault="00917A5F" w:rsidP="00917A5F">
            <w:pPr>
              <w:shd w:val="clear" w:color="auto" w:fill="FFFFFF"/>
              <w:spacing w:after="0" w:line="240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зв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язку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передбаченим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Законом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Державний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бюджет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2017 </w:t>
            </w:r>
            <w:proofErr w:type="spellStart"/>
            <w:proofErr w:type="gram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поступовим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56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7B561F">
              <w:rPr>
                <w:rFonts w:ascii="Times New Roman" w:hAnsi="Times New Roman"/>
                <w:sz w:val="24"/>
                <w:szCs w:val="24"/>
                <w:lang w:eastAsia="ru-RU"/>
              </w:rPr>
              <w:t>ідвищенням</w:t>
            </w:r>
            <w:proofErr w:type="spellEnd"/>
            <w:r w:rsidRPr="007B5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розміру прожиткового мінімуму, </w:t>
            </w:r>
            <w:r w:rsidRPr="007B5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1 грудня 2017 року  його розмір для дітей до 6 років становитиме 1492 гривні (відповідно мінімальний розмір аліментів становитиме </w:t>
            </w:r>
            <w:r w:rsidRPr="007B5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746 грн</w:t>
            </w:r>
            <w:r w:rsidRPr="007B5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.), а для дітей віком від 6 до 18 </w:t>
            </w:r>
            <w:proofErr w:type="spellStart"/>
            <w:r w:rsidRPr="007B561F">
              <w:rPr>
                <w:rFonts w:ascii="Times New Roman" w:hAnsi="Times New Roman"/>
                <w:color w:val="000000"/>
                <w:sz w:val="24"/>
                <w:szCs w:val="24"/>
              </w:rPr>
              <w:t>років-</w:t>
            </w:r>
            <w:proofErr w:type="spellEnd"/>
            <w:r w:rsidRPr="007B5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1860 гривень (мінімальний розмір аліментів  - </w:t>
            </w:r>
            <w:r w:rsidRPr="007B5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930 грн</w:t>
            </w:r>
            <w:r w:rsidRPr="007B5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.). </w:t>
            </w:r>
          </w:p>
        </w:tc>
      </w:tr>
    </w:tbl>
    <w:p w:rsidR="00917A5F" w:rsidRPr="007B561F" w:rsidRDefault="00917A5F" w:rsidP="00917A5F">
      <w:pPr>
        <w:shd w:val="clear" w:color="auto" w:fill="FFFFFF"/>
        <w:spacing w:before="135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74069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917A5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Приклад: </w:t>
      </w:r>
      <w:r w:rsidRPr="00865B25">
        <w:rPr>
          <w:rFonts w:ascii="Times New Roman" w:hAnsi="Times New Roman"/>
          <w:sz w:val="24"/>
          <w:szCs w:val="24"/>
          <w:lang w:val="ru-RU" w:eastAsia="ru-RU"/>
        </w:rPr>
        <w:t>У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65B25">
        <w:rPr>
          <w:rFonts w:ascii="Times New Roman" w:hAnsi="Times New Roman"/>
          <w:sz w:val="24"/>
          <w:szCs w:val="24"/>
          <w:lang w:val="ru-RU" w:eastAsia="ru-RU"/>
        </w:rPr>
        <w:t>разі</w:t>
      </w:r>
      <w:proofErr w:type="spellEnd"/>
      <w:r w:rsidRPr="00865B2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65B25">
        <w:rPr>
          <w:rFonts w:ascii="Times New Roman" w:hAnsi="Times New Roman"/>
          <w:sz w:val="24"/>
          <w:szCs w:val="24"/>
          <w:lang w:val="ru-RU" w:eastAsia="ru-RU"/>
        </w:rPr>
        <w:t>звернення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16A95">
        <w:rPr>
          <w:rFonts w:ascii="Times New Roman" w:hAnsi="Times New Roman"/>
          <w:sz w:val="24"/>
          <w:szCs w:val="24"/>
          <w:lang w:val="ru-RU" w:eastAsia="ru-RU"/>
        </w:rPr>
        <w:t xml:space="preserve">особи </w:t>
      </w:r>
      <w:r w:rsidRPr="00865B25">
        <w:rPr>
          <w:rFonts w:ascii="Times New Roman" w:hAnsi="Times New Roman"/>
          <w:sz w:val="24"/>
          <w:szCs w:val="24"/>
          <w:lang w:val="ru-RU" w:eastAsia="ru-RU"/>
        </w:rPr>
        <w:t>до суду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65B25">
        <w:rPr>
          <w:rFonts w:ascii="Times New Roman" w:hAnsi="Times New Roman"/>
          <w:sz w:val="24"/>
          <w:szCs w:val="24"/>
          <w:lang w:val="ru-RU" w:eastAsia="ru-RU"/>
        </w:rPr>
        <w:t>із</w:t>
      </w:r>
      <w:proofErr w:type="spellEnd"/>
      <w:r w:rsidRPr="00865B2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65B25">
        <w:rPr>
          <w:rFonts w:ascii="Times New Roman" w:hAnsi="Times New Roman"/>
          <w:sz w:val="24"/>
          <w:szCs w:val="24"/>
          <w:lang w:val="ru-RU" w:eastAsia="ru-RU"/>
        </w:rPr>
        <w:t>позовною</w:t>
      </w:r>
      <w:proofErr w:type="spellEnd"/>
      <w:r w:rsidRPr="00865B2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65B25">
        <w:rPr>
          <w:rFonts w:ascii="Times New Roman" w:hAnsi="Times New Roman"/>
          <w:sz w:val="24"/>
          <w:szCs w:val="24"/>
          <w:lang w:val="ru-RU" w:eastAsia="ru-RU"/>
        </w:rPr>
        <w:t>з</w:t>
      </w:r>
      <w:r>
        <w:rPr>
          <w:rFonts w:ascii="Times New Roman" w:hAnsi="Times New Roman"/>
          <w:sz w:val="24"/>
          <w:szCs w:val="24"/>
          <w:lang w:val="ru-RU" w:eastAsia="ru-RU"/>
        </w:rPr>
        <w:t>аявою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стягнення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аліментів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встановлений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судовим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ішенням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їх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розмір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може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меншим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мінімально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визначеного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законода</w:t>
      </w:r>
      <w:r w:rsidR="00C6031D">
        <w:rPr>
          <w:rFonts w:ascii="Times New Roman" w:hAnsi="Times New Roman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sz w:val="24"/>
          <w:szCs w:val="24"/>
          <w:lang w:val="ru-RU" w:eastAsia="ru-RU"/>
        </w:rPr>
        <w:t>ством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тобто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22E6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50 </w:t>
      </w:r>
      <w:proofErr w:type="spellStart"/>
      <w:r w:rsidRPr="00922E6E">
        <w:rPr>
          <w:rFonts w:ascii="Times New Roman" w:hAnsi="Times New Roman"/>
          <w:b/>
          <w:bCs/>
          <w:sz w:val="24"/>
          <w:szCs w:val="24"/>
          <w:lang w:val="ru-RU" w:eastAsia="ru-RU"/>
        </w:rPr>
        <w:t>відсотків</w:t>
      </w:r>
      <w:proofErr w:type="spellEnd"/>
      <w:r w:rsidRPr="00922E6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b/>
          <w:bCs/>
          <w:sz w:val="24"/>
          <w:szCs w:val="24"/>
          <w:lang w:val="ru-RU" w:eastAsia="ru-RU"/>
        </w:rPr>
        <w:t>прожиткового</w:t>
      </w:r>
      <w:proofErr w:type="spellEnd"/>
      <w:r w:rsidRPr="00922E6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b/>
          <w:bCs/>
          <w:sz w:val="24"/>
          <w:szCs w:val="24"/>
          <w:lang w:val="ru-RU" w:eastAsia="ru-RU"/>
        </w:rPr>
        <w:t>мінімуму</w:t>
      </w:r>
      <w:proofErr w:type="spellEnd"/>
      <w:r w:rsidRPr="00922E6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для </w:t>
      </w:r>
      <w:proofErr w:type="spellStart"/>
      <w:r w:rsidRPr="00922E6E">
        <w:rPr>
          <w:rFonts w:ascii="Times New Roman" w:hAnsi="Times New Roman"/>
          <w:b/>
          <w:bCs/>
          <w:sz w:val="24"/>
          <w:szCs w:val="24"/>
          <w:lang w:val="ru-RU" w:eastAsia="ru-RU"/>
        </w:rPr>
        <w:t>дитини</w:t>
      </w:r>
      <w:proofErr w:type="spellEnd"/>
      <w:r w:rsidRPr="00922E6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b/>
          <w:bCs/>
          <w:sz w:val="24"/>
          <w:szCs w:val="24"/>
          <w:lang w:val="ru-RU" w:eastAsia="ru-RU"/>
        </w:rPr>
        <w:t>відповідного</w:t>
      </w:r>
      <w:proofErr w:type="spellEnd"/>
      <w:r w:rsidRPr="00922E6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b/>
          <w:bCs/>
          <w:sz w:val="24"/>
          <w:szCs w:val="24"/>
          <w:lang w:val="ru-RU" w:eastAsia="ru-RU"/>
        </w:rPr>
        <w:t>віку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</w:p>
    <w:p w:rsidR="00B431EA" w:rsidRDefault="00917A5F" w:rsidP="00B431EA">
      <w:pPr>
        <w:shd w:val="clear" w:color="auto" w:fill="FFFFFF"/>
        <w:spacing w:before="135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17A5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Резюме:</w:t>
      </w:r>
      <w:r w:rsidRPr="00922E6E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Внесені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до</w:t>
      </w:r>
      <w:proofErr w:type="gramStart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С</w:t>
      </w:r>
      <w:proofErr w:type="gramEnd"/>
      <w:r w:rsidRPr="00922E6E">
        <w:rPr>
          <w:rFonts w:ascii="Times New Roman" w:hAnsi="Times New Roman"/>
          <w:sz w:val="24"/>
          <w:szCs w:val="24"/>
          <w:lang w:val="ru-RU" w:eastAsia="ru-RU"/>
        </w:rPr>
        <w:t>імейного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кодексу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частині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збільшення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мінімального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розміру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аліментів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значно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покращують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становище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дітей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порівнянні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із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попередньою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22E6E">
        <w:rPr>
          <w:rFonts w:ascii="Times New Roman" w:hAnsi="Times New Roman"/>
          <w:sz w:val="24"/>
          <w:szCs w:val="24"/>
          <w:lang w:val="ru-RU" w:eastAsia="ru-RU"/>
        </w:rPr>
        <w:t>редакцією</w:t>
      </w:r>
      <w:proofErr w:type="spellEnd"/>
      <w:r w:rsidRPr="00922E6E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917A5F" w:rsidRDefault="00917A5F" w:rsidP="00917A5F">
      <w:pPr>
        <w:shd w:val="clear" w:color="auto" w:fill="FFFFFF"/>
        <w:spacing w:before="135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B431EA" w:rsidTr="00B431EA">
        <w:tc>
          <w:tcPr>
            <w:tcW w:w="4927" w:type="dxa"/>
          </w:tcPr>
          <w:p w:rsidR="00B431EA" w:rsidRDefault="00B431EA" w:rsidP="00B431EA">
            <w:pPr>
              <w:shd w:val="clear" w:color="auto" w:fill="FFFFFF"/>
              <w:spacing w:before="135"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917A5F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>Питання</w:t>
            </w:r>
            <w:proofErr w:type="spellEnd"/>
            <w:r w:rsidRPr="00917A5F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>:</w:t>
            </w:r>
          </w:p>
          <w:p w:rsidR="00B431EA" w:rsidRDefault="00B431EA" w:rsidP="00B431EA">
            <w:pPr>
              <w:shd w:val="clear" w:color="auto" w:fill="FFFFFF"/>
              <w:spacing w:before="135" w:after="0" w:line="240" w:lineRule="auto"/>
              <w:ind w:right="175" w:firstLine="28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треба буде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отримувати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руках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аліментів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прожиткового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мінімуму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?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автоматично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стягуват</w:t>
            </w:r>
            <w:r w:rsidR="00C603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имуться</w:t>
            </w:r>
            <w:proofErr w:type="spellEnd"/>
            <w:r w:rsidR="00C603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603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аліменти</w:t>
            </w:r>
            <w:proofErr w:type="spellEnd"/>
            <w:r w:rsidR="00C603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 новому </w:t>
            </w:r>
            <w:proofErr w:type="spellStart"/>
            <w:r w:rsidR="00C603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?</w:t>
            </w:r>
          </w:p>
          <w:p w:rsidR="00B431EA" w:rsidRDefault="00B431EA" w:rsidP="00B431EA">
            <w:pPr>
              <w:shd w:val="clear" w:color="auto" w:fill="FFFFFF"/>
              <w:spacing w:before="135" w:after="0" w:line="240" w:lineRule="auto"/>
              <w:ind w:right="175" w:firstLine="28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27" w:type="dxa"/>
          </w:tcPr>
          <w:p w:rsidR="00B431EA" w:rsidRDefault="00B431EA" w:rsidP="00B431EA">
            <w:pPr>
              <w:spacing w:before="13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917A5F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>Відповідь</w:t>
            </w:r>
            <w:proofErr w:type="spellEnd"/>
            <w:r w:rsidRPr="00917A5F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>:</w:t>
            </w:r>
          </w:p>
          <w:p w:rsidR="00B431EA" w:rsidRPr="007E205D" w:rsidRDefault="00B431EA" w:rsidP="00B431EA">
            <w:pPr>
              <w:shd w:val="clear" w:color="auto" w:fill="FFFFFF"/>
              <w:spacing w:before="135" w:after="0" w:line="240" w:lineRule="auto"/>
              <w:ind w:right="140" w:firstLine="176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еобхідно</w:t>
            </w:r>
            <w:proofErr w:type="spellEnd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буде </w:t>
            </w:r>
            <w:proofErr w:type="spellStart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отримувати</w:t>
            </w:r>
            <w:proofErr w:type="spellEnd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нове</w:t>
            </w:r>
            <w:proofErr w:type="spellEnd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судове</w:t>
            </w:r>
            <w:proofErr w:type="spellEnd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стягнення</w:t>
            </w:r>
            <w:proofErr w:type="spellEnd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аліментів</w:t>
            </w:r>
            <w:proofErr w:type="spellEnd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50 % </w:t>
            </w:r>
            <w:proofErr w:type="spellStart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прожиткового</w:t>
            </w:r>
            <w:proofErr w:type="spellEnd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мінімуму</w:t>
            </w:r>
            <w:proofErr w:type="spellEnd"/>
            <w:r w:rsidRPr="00BF71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B431EA" w:rsidRDefault="00B431EA" w:rsidP="00B431EA">
            <w:pPr>
              <w:spacing w:before="13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917A5F" w:rsidRPr="00922E6E" w:rsidRDefault="00917A5F" w:rsidP="00917A5F">
      <w:pPr>
        <w:shd w:val="clear" w:color="auto" w:fill="FFFFFF"/>
        <w:spacing w:before="135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A5EBD" w:rsidRDefault="00917A5F" w:rsidP="009D2445">
      <w:pPr>
        <w:shd w:val="clear" w:color="auto" w:fill="FFFFFF"/>
        <w:spacing w:before="135"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en-US" w:eastAsia="ru-RU"/>
        </w:rPr>
        <w:t>Юридичне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en-US" w:eastAsia="ru-RU"/>
        </w:rPr>
        <w:t>агентство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en-US" w:eastAsia="ru-RU"/>
        </w:rPr>
        <w:t>Ганни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en-US" w:eastAsia="ru-RU"/>
        </w:rPr>
        <w:t>Гаро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050DED">
        <w:rPr>
          <w:rFonts w:ascii="Times New Roman" w:hAnsi="Times New Roman"/>
          <w:b/>
          <w:i/>
          <w:sz w:val="24"/>
          <w:szCs w:val="24"/>
          <w:lang w:eastAsia="ru-RU"/>
        </w:rPr>
        <w:t>@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eastAsia="ru-RU"/>
        </w:rPr>
        <w:t>GannaGaroLegalAgency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>спеціалізується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на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>сімейних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справах, а тому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>фахово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та оперативно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>надасть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>правову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>допомогу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у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>психологічно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>складній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>категорії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>сімейних</w:t>
      </w:r>
      <w:proofErr w:type="spellEnd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>справ</w:t>
      </w:r>
      <w:r w:rsidRPr="00050DED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gramEnd"/>
      <w:hyperlink r:id="rId6" w:history="1">
        <w:r w:rsidRPr="00050DED">
          <w:rPr>
            <w:rStyle w:val="a3"/>
            <w:rFonts w:ascii="Times New Roman" w:hAnsi="Times New Roman"/>
            <w:b/>
            <w:i/>
            <w:sz w:val="24"/>
            <w:szCs w:val="24"/>
            <w:lang w:val="ru-RU" w:eastAsia="ru-RU"/>
          </w:rPr>
          <w:t>www.gannagaroagency.com</w:t>
        </w:r>
      </w:hyperlink>
      <w:r w:rsidRPr="00050DE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</w:p>
    <w:p w:rsidR="00B431EA" w:rsidRDefault="00B431EA" w:rsidP="009D2445">
      <w:pPr>
        <w:shd w:val="clear" w:color="auto" w:fill="FFFFFF"/>
        <w:spacing w:before="135"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</w:p>
    <w:p w:rsidR="009D2445" w:rsidRPr="009D2445" w:rsidRDefault="009D2445" w:rsidP="009D2445">
      <w:pPr>
        <w:shd w:val="clear" w:color="auto" w:fill="FFFFFF"/>
        <w:spacing w:before="135"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</w:p>
    <w:p w:rsidR="009D2445" w:rsidRPr="009D2445" w:rsidRDefault="009D2445" w:rsidP="009D244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 w:eastAsia="ru-RU"/>
        </w:rPr>
      </w:pPr>
    </w:p>
    <w:sectPr w:rsidR="009D2445" w:rsidRPr="009D2445" w:rsidSect="00B431EA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1D1C"/>
    <w:multiLevelType w:val="hybridMultilevel"/>
    <w:tmpl w:val="173A8F22"/>
    <w:lvl w:ilvl="0" w:tplc="7C646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17A5F"/>
    <w:rsid w:val="0027198C"/>
    <w:rsid w:val="002D672A"/>
    <w:rsid w:val="005F30F5"/>
    <w:rsid w:val="006A5EBD"/>
    <w:rsid w:val="00917A5F"/>
    <w:rsid w:val="009D2445"/>
    <w:rsid w:val="00B431EA"/>
    <w:rsid w:val="00B60262"/>
    <w:rsid w:val="00C6031D"/>
    <w:rsid w:val="00DB41F2"/>
    <w:rsid w:val="00ED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A5F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7A5F"/>
    <w:pPr>
      <w:ind w:left="720"/>
      <w:contextualSpacing/>
    </w:pPr>
  </w:style>
  <w:style w:type="character" w:styleId="a3">
    <w:name w:val="Hyperlink"/>
    <w:basedOn w:val="a0"/>
    <w:rsid w:val="00917A5F"/>
    <w:rPr>
      <w:rFonts w:cs="Times New Roman"/>
      <w:color w:val="0000FF"/>
      <w:u w:val="single"/>
    </w:rPr>
  </w:style>
  <w:style w:type="character" w:styleId="a4">
    <w:name w:val="annotation reference"/>
    <w:basedOn w:val="a0"/>
    <w:rsid w:val="00917A5F"/>
    <w:rPr>
      <w:sz w:val="16"/>
      <w:szCs w:val="16"/>
    </w:rPr>
  </w:style>
  <w:style w:type="paragraph" w:styleId="a5">
    <w:name w:val="annotation text"/>
    <w:basedOn w:val="a"/>
    <w:link w:val="a6"/>
    <w:rsid w:val="00917A5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17A5F"/>
    <w:rPr>
      <w:rFonts w:ascii="Calibri" w:hAnsi="Calibri"/>
      <w:lang w:val="uk-UA" w:eastAsia="en-US"/>
    </w:rPr>
  </w:style>
  <w:style w:type="table" w:styleId="a7">
    <w:name w:val="Table Grid"/>
    <w:basedOn w:val="a1"/>
    <w:rsid w:val="00917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7A5F"/>
    <w:rPr>
      <w:rFonts w:ascii="Tahoma" w:hAnsi="Tahoma" w:cs="Tahoma"/>
      <w:sz w:val="16"/>
      <w:szCs w:val="16"/>
      <w:lang w:val="uk-UA" w:eastAsia="en-US"/>
    </w:rPr>
  </w:style>
  <w:style w:type="paragraph" w:styleId="aa">
    <w:name w:val="Normal (Web)"/>
    <w:basedOn w:val="a"/>
    <w:uiPriority w:val="99"/>
    <w:unhideWhenUsed/>
    <w:rsid w:val="009D2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nagaroagenc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2017-06-14T16:43:00Z</dcterms:created>
  <dcterms:modified xsi:type="dcterms:W3CDTF">2017-06-14T16:43:00Z</dcterms:modified>
</cp:coreProperties>
</file>